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</w:t>
      </w:r>
      <w:r>
        <w:rPr>
          <w:rFonts w:hint="eastAsia" w:ascii="宋体" w:hAnsi="宋体"/>
          <w:sz w:val="28"/>
          <w:szCs w:val="28"/>
          <w:lang w:eastAsia="zh-CN"/>
        </w:rPr>
        <w:t>件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1 </w:t>
      </w:r>
    </w:p>
    <w:p>
      <w:pPr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 xml:space="preserve"> 雅思成绩换算表</w:t>
      </w:r>
    </w:p>
    <w:tbl>
      <w:tblPr>
        <w:tblStyle w:val="3"/>
        <w:tblW w:w="82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344"/>
        <w:gridCol w:w="1586"/>
        <w:gridCol w:w="23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雅思成绩</w:t>
            </w:r>
          </w:p>
          <w:p>
            <w:pPr>
              <w:widowControl/>
              <w:spacing w:line="420" w:lineRule="exact"/>
              <w:jc w:val="center"/>
              <w:rPr>
                <w:rFonts w:ascii="仿宋" w:hAnsi="仿宋" w:eastAsia="仿宋" w:cs="Tahoma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（满分</w:t>
            </w:r>
            <w:r>
              <w:rPr>
                <w:rFonts w:ascii="仿宋" w:hAnsi="仿宋" w:eastAsia="仿宋" w:cs="Calibri"/>
                <w:b/>
                <w:bCs/>
                <w:kern w:val="0"/>
                <w:sz w:val="24"/>
              </w:rPr>
              <w:t>9</w:t>
            </w:r>
            <w:r>
              <w:rPr>
                <w:rFonts w:hint="eastAsia" w:ascii="仿宋" w:hAnsi="仿宋" w:eastAsia="仿宋" w:cs="Calibri"/>
                <w:b/>
                <w:bCs/>
                <w:kern w:val="0"/>
                <w:sz w:val="24"/>
              </w:rPr>
              <w:t>分</w:t>
            </w: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2" w:firstLineChars="200"/>
              <w:jc w:val="center"/>
              <w:rPr>
                <w:rFonts w:ascii="仿宋" w:hAnsi="仿宋" w:eastAsia="仿宋" w:cs="Tahoma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小分成绩总和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 w:cs="Tahoma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计算系数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公共英语成绩</w:t>
            </w:r>
          </w:p>
          <w:p>
            <w:pPr>
              <w:widowControl/>
              <w:spacing w:line="420" w:lineRule="exact"/>
              <w:jc w:val="center"/>
              <w:rPr>
                <w:rFonts w:ascii="仿宋" w:hAnsi="仿宋" w:eastAsia="仿宋" w:cs="Tahoma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kern w:val="0"/>
                <w:sz w:val="24"/>
              </w:rPr>
              <w:t>(满分100分）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7.5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分及以上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29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kern w:val="0"/>
                <w:sz w:val="24"/>
              </w:rPr>
              <w:t>无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7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27-28.5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3.34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90-95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6.5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25-26.5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3.34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84-89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6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23-24.5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3.33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77-82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5.5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21.5-22.5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3.3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69-74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19-20.5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3.2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</w:rPr>
              <w:t>61-66</w:t>
            </w:r>
            <w:r>
              <w:rPr>
                <w:rFonts w:hint="eastAsia" w:ascii="仿宋" w:hAnsi="仿宋" w:eastAsia="仿宋" w:cs="Calibri"/>
                <w:kern w:val="0"/>
                <w:sz w:val="24"/>
              </w:rPr>
              <w:t>分</w:t>
            </w:r>
          </w:p>
        </w:tc>
      </w:tr>
    </w:tbl>
    <w:p>
      <w:pPr>
        <w:jc w:val="both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 xml:space="preserve"> 托福成绩换算表</w:t>
      </w:r>
    </w:p>
    <w:tbl>
      <w:tblPr>
        <w:tblStyle w:val="3"/>
        <w:tblW w:w="828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5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2" w:firstLineChars="200"/>
              <w:jc w:val="center"/>
              <w:rPr>
                <w:rFonts w:hint="eastAsia" w:ascii="仿宋" w:hAnsi="仿宋" w:eastAsia="仿宋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color w:val="000000"/>
                <w:kern w:val="0"/>
                <w:sz w:val="24"/>
              </w:rPr>
              <w:t>托福成绩</w:t>
            </w:r>
          </w:p>
          <w:p>
            <w:pPr>
              <w:widowControl/>
              <w:spacing w:line="420" w:lineRule="exact"/>
              <w:ind w:firstLine="482" w:firstLineChars="200"/>
              <w:jc w:val="center"/>
              <w:rPr>
                <w:rFonts w:ascii="仿宋" w:hAnsi="仿宋" w:eastAsia="仿宋" w:cs="Calibri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Calibri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Tahoma"/>
                <w:b/>
                <w:bCs/>
                <w:color w:val="000000"/>
                <w:kern w:val="0"/>
                <w:sz w:val="24"/>
              </w:rPr>
              <w:t>满分</w:t>
            </w:r>
            <w:r>
              <w:rPr>
                <w:rFonts w:ascii="仿宋" w:hAnsi="仿宋" w:eastAsia="仿宋" w:cs="Calibri"/>
                <w:b/>
                <w:bCs/>
                <w:color w:val="000000"/>
                <w:kern w:val="0"/>
                <w:sz w:val="24"/>
              </w:rPr>
              <w:t>120</w:t>
            </w:r>
            <w:r>
              <w:rPr>
                <w:rFonts w:hint="eastAsia" w:ascii="仿宋" w:hAnsi="仿宋" w:eastAsia="仿宋" w:cs="Calibri"/>
                <w:b/>
                <w:bCs/>
                <w:color w:val="000000"/>
                <w:kern w:val="0"/>
                <w:sz w:val="24"/>
              </w:rPr>
              <w:t>分</w:t>
            </w:r>
            <w:r>
              <w:rPr>
                <w:rFonts w:ascii="仿宋" w:hAnsi="仿宋" w:eastAsia="仿宋" w:cs="Calibri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5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2" w:firstLineChars="200"/>
              <w:jc w:val="center"/>
              <w:rPr>
                <w:rFonts w:ascii="仿宋" w:hAnsi="仿宋" w:eastAsia="仿宋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/>
                <w:bCs/>
                <w:color w:val="000000"/>
                <w:kern w:val="0"/>
                <w:sz w:val="24"/>
              </w:rPr>
              <w:t>公共英语成绩（满分</w:t>
            </w:r>
            <w:r>
              <w:rPr>
                <w:rFonts w:ascii="仿宋" w:hAnsi="仿宋" w:eastAsia="仿宋" w:cs="Calibri"/>
                <w:b/>
                <w:bCs/>
                <w:color w:val="000000"/>
                <w:kern w:val="0"/>
                <w:sz w:val="24"/>
              </w:rPr>
              <w:t>100</w:t>
            </w:r>
            <w:r>
              <w:rPr>
                <w:rFonts w:hint="eastAsia" w:ascii="仿宋" w:hAnsi="仿宋" w:eastAsia="仿宋" w:cs="Tahoma"/>
                <w:b/>
                <w:bCs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110分及以上</w:t>
            </w:r>
          </w:p>
        </w:tc>
        <w:tc>
          <w:tcPr>
            <w:tcW w:w="5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96分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106-109分</w:t>
            </w:r>
          </w:p>
        </w:tc>
        <w:tc>
          <w:tcPr>
            <w:tcW w:w="5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95分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95-105分</w:t>
            </w:r>
          </w:p>
        </w:tc>
        <w:tc>
          <w:tcPr>
            <w:tcW w:w="5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托福成绩×0.83×1.073，成绩为85-94分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90-94分</w:t>
            </w:r>
          </w:p>
        </w:tc>
        <w:tc>
          <w:tcPr>
            <w:tcW w:w="5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托福成绩×0.83×1.07，成绩为80-84分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81-89分</w:t>
            </w:r>
          </w:p>
        </w:tc>
        <w:tc>
          <w:tcPr>
            <w:tcW w:w="5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托福成绩×0.83×1.063，成绩为71-79分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70-79分</w:t>
            </w:r>
          </w:p>
        </w:tc>
        <w:tc>
          <w:tcPr>
            <w:tcW w:w="5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firstLine="480" w:firstLineChars="200"/>
              <w:jc w:val="center"/>
              <w:rPr>
                <w:rFonts w:ascii="仿宋" w:hAnsi="仿宋" w:eastAsia="仿宋" w:cs="Tahoma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bCs/>
                <w:color w:val="000000"/>
                <w:kern w:val="0"/>
                <w:sz w:val="24"/>
              </w:rPr>
              <w:t>托福成绩×0.83×1.05，成绩为61-69分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11CBA"/>
    <w:rsid w:val="04AD4CAC"/>
    <w:rsid w:val="40A11CBA"/>
    <w:rsid w:val="44454E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2018-03-02T06:09:00Z</dcterms:created>
  <dc:creator>herbert_wh</dc:creator>
  <cp:lastModifiedBy>herbert_wh</cp:lastModifiedBy>
  <dcterms:modified xsi:type="dcterms:W3CDTF">2019-02-25T01:18:19Z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